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24" w:rsidRDefault="00EE0F24" w:rsidP="00EE0F24">
      <w:pPr>
        <w:spacing w:line="360" w:lineRule="auto"/>
        <w:jc w:val="center"/>
        <w:rPr>
          <w:rFonts w:ascii="David" w:hAnsi="David"/>
          <w:b/>
          <w:bCs/>
          <w:sz w:val="24"/>
        </w:rPr>
      </w:pPr>
      <w:r w:rsidRPr="003E0AA6">
        <w:rPr>
          <w:rFonts w:ascii="David" w:hAnsi="David"/>
          <w:b/>
          <w:bCs/>
          <w:sz w:val="24"/>
        </w:rPr>
        <w:t xml:space="preserve">The Historic Connection between the Rabbinic Leaders of Algeria and </w:t>
      </w:r>
      <w:proofErr w:type="spellStart"/>
      <w:r w:rsidRPr="003E0AA6">
        <w:rPr>
          <w:rFonts w:ascii="David" w:hAnsi="David"/>
          <w:b/>
          <w:bCs/>
          <w:sz w:val="24"/>
        </w:rPr>
        <w:t>Eretz</w:t>
      </w:r>
      <w:proofErr w:type="spellEnd"/>
      <w:r w:rsidRPr="003E0AA6">
        <w:rPr>
          <w:rFonts w:ascii="David" w:hAnsi="David"/>
          <w:b/>
          <w:bCs/>
          <w:sz w:val="24"/>
        </w:rPr>
        <w:t xml:space="preserve"> </w:t>
      </w:r>
      <w:proofErr w:type="spellStart"/>
      <w:r w:rsidRPr="003E0AA6">
        <w:rPr>
          <w:rFonts w:ascii="David" w:hAnsi="David"/>
          <w:b/>
          <w:bCs/>
          <w:sz w:val="24"/>
        </w:rPr>
        <w:t>Yisrael</w:t>
      </w:r>
      <w:proofErr w:type="spellEnd"/>
      <w:r w:rsidRPr="003E0AA6">
        <w:rPr>
          <w:rFonts w:ascii="David" w:hAnsi="David"/>
          <w:b/>
          <w:bCs/>
          <w:sz w:val="24"/>
        </w:rPr>
        <w:t xml:space="preserve"> in the Era of Change (1830-1962)</w:t>
      </w:r>
    </w:p>
    <w:p w:rsidR="00EE0F24" w:rsidRPr="003E0AA6" w:rsidRDefault="00EE0F24" w:rsidP="00EE0F24">
      <w:pPr>
        <w:spacing w:line="360" w:lineRule="auto"/>
        <w:jc w:val="center"/>
        <w:rPr>
          <w:rFonts w:ascii="David" w:hAnsi="David"/>
          <w:b/>
          <w:bCs/>
          <w:sz w:val="24"/>
          <w:rtl/>
        </w:rPr>
      </w:pPr>
    </w:p>
    <w:p w:rsidR="00EE0F24" w:rsidRPr="003E0AA6" w:rsidRDefault="00EE0F24" w:rsidP="00EE0F24">
      <w:pPr>
        <w:spacing w:line="360" w:lineRule="auto"/>
        <w:jc w:val="center"/>
        <w:rPr>
          <w:rFonts w:ascii="David" w:hAnsi="David"/>
          <w:b/>
          <w:bCs/>
          <w:sz w:val="24"/>
          <w:rtl/>
        </w:rPr>
      </w:pPr>
      <w:proofErr w:type="spellStart"/>
      <w:r w:rsidRPr="003E0AA6">
        <w:rPr>
          <w:rFonts w:ascii="David" w:hAnsi="David"/>
          <w:sz w:val="24"/>
        </w:rPr>
        <w:t>Yos</w:t>
      </w:r>
      <w:r>
        <w:rPr>
          <w:rFonts w:ascii="David" w:hAnsi="David"/>
          <w:sz w:val="24"/>
        </w:rPr>
        <w:t>s</w:t>
      </w:r>
      <w:r w:rsidRPr="003E0AA6">
        <w:rPr>
          <w:rFonts w:ascii="David" w:hAnsi="David"/>
          <w:sz w:val="24"/>
        </w:rPr>
        <w:t>ef</w:t>
      </w:r>
      <w:proofErr w:type="spellEnd"/>
      <w:r w:rsidRPr="003E0AA6">
        <w:rPr>
          <w:rFonts w:ascii="David" w:hAnsi="David"/>
          <w:sz w:val="24"/>
        </w:rPr>
        <w:t xml:space="preserve"> </w:t>
      </w:r>
      <w:proofErr w:type="spellStart"/>
      <w:r>
        <w:rPr>
          <w:rFonts w:ascii="David" w:hAnsi="David"/>
          <w:sz w:val="24"/>
        </w:rPr>
        <w:t>C</w:t>
      </w:r>
      <w:r w:rsidRPr="003E0AA6">
        <w:rPr>
          <w:rFonts w:ascii="David" w:hAnsi="David"/>
          <w:sz w:val="24"/>
        </w:rPr>
        <w:t>harvit</w:t>
      </w:r>
      <w:proofErr w:type="spellEnd"/>
      <w:r w:rsidRPr="003E0AA6">
        <w:rPr>
          <w:rFonts w:ascii="David" w:hAnsi="David"/>
          <w:sz w:val="24"/>
        </w:rPr>
        <w:t xml:space="preserve">  </w:t>
      </w:r>
    </w:p>
    <w:p w:rsidR="00EE0F24" w:rsidRPr="00D634B6" w:rsidRDefault="00EE0F24" w:rsidP="00EE0F24">
      <w:pPr>
        <w:spacing w:line="360" w:lineRule="auto"/>
        <w:rPr>
          <w:rFonts w:ascii="David" w:hAnsi="David"/>
          <w:sz w:val="28"/>
          <w:szCs w:val="28"/>
          <w:rtl/>
        </w:rPr>
      </w:pPr>
    </w:p>
    <w:p w:rsidR="00EE0F24" w:rsidRPr="00B51489" w:rsidRDefault="00EE0F24" w:rsidP="00EE0F24">
      <w:pPr>
        <w:spacing w:line="360" w:lineRule="auto"/>
        <w:jc w:val="right"/>
        <w:rPr>
          <w:rFonts w:ascii="David" w:hAnsi="David"/>
          <w:sz w:val="24"/>
        </w:rPr>
      </w:pPr>
      <w:r w:rsidRPr="00B51489">
        <w:rPr>
          <w:rFonts w:ascii="David" w:hAnsi="David"/>
          <w:sz w:val="24"/>
        </w:rPr>
        <w:t xml:space="preserve">The rabbinic sages of </w:t>
      </w:r>
      <w:proofErr w:type="spellStart"/>
      <w:r w:rsidRPr="00B51489">
        <w:rPr>
          <w:rFonts w:ascii="David" w:hAnsi="David"/>
          <w:sz w:val="24"/>
        </w:rPr>
        <w:t>Eretz</w:t>
      </w:r>
      <w:proofErr w:type="spellEnd"/>
      <w:r w:rsidRPr="00B51489">
        <w:rPr>
          <w:rFonts w:ascii="David" w:hAnsi="David"/>
          <w:sz w:val="24"/>
        </w:rPr>
        <w:t xml:space="preserve"> </w:t>
      </w:r>
      <w:proofErr w:type="spellStart"/>
      <w:r w:rsidRPr="00B51489">
        <w:rPr>
          <w:rFonts w:ascii="David" w:hAnsi="David"/>
          <w:sz w:val="24"/>
        </w:rPr>
        <w:t>Yisrael</w:t>
      </w:r>
      <w:proofErr w:type="spellEnd"/>
      <w:r w:rsidRPr="00B51489">
        <w:rPr>
          <w:rFonts w:ascii="David" w:hAnsi="David"/>
          <w:sz w:val="24"/>
        </w:rPr>
        <w:t xml:space="preserve"> provided a unique contribution and had a profound influence on the rabbinic leaders of Algeria. This assisted them in stabilizing and maintaining their positions during the 19</w:t>
      </w:r>
      <w:r w:rsidRPr="00B51489">
        <w:rPr>
          <w:rFonts w:ascii="David" w:hAnsi="David"/>
          <w:sz w:val="24"/>
          <w:vertAlign w:val="superscript"/>
        </w:rPr>
        <w:t>th</w:t>
      </w:r>
      <w:r w:rsidRPr="00B51489">
        <w:rPr>
          <w:rFonts w:ascii="David" w:hAnsi="David"/>
          <w:sz w:val="24"/>
        </w:rPr>
        <w:t xml:space="preserve"> and 20</w:t>
      </w:r>
      <w:r w:rsidRPr="00B51489">
        <w:rPr>
          <w:rFonts w:ascii="David" w:hAnsi="David"/>
          <w:sz w:val="24"/>
          <w:vertAlign w:val="superscript"/>
        </w:rPr>
        <w:t>th</w:t>
      </w:r>
      <w:r w:rsidRPr="00B51489">
        <w:rPr>
          <w:rFonts w:ascii="David" w:hAnsi="David"/>
          <w:sz w:val="24"/>
        </w:rPr>
        <w:t xml:space="preserve"> centuries. This contribution and influence came in the form of the introduction of the Hebrew press in Algeria. During this period of transition, the press served as a bridge between the Algerian sages and the manifestations of modernity. </w:t>
      </w:r>
    </w:p>
    <w:p w:rsidR="00EE0F24" w:rsidRPr="00B51489" w:rsidRDefault="00EE0F24" w:rsidP="00EE0F24">
      <w:pPr>
        <w:spacing w:line="360" w:lineRule="auto"/>
        <w:jc w:val="right"/>
        <w:rPr>
          <w:rFonts w:ascii="David" w:hAnsi="David"/>
          <w:sz w:val="24"/>
        </w:rPr>
      </w:pPr>
      <w:r w:rsidRPr="00B51489">
        <w:rPr>
          <w:rFonts w:ascii="David" w:hAnsi="David"/>
          <w:sz w:val="24"/>
        </w:rPr>
        <w:t xml:space="preserve">Under the guidance of those sages this press navigated the complexities of </w:t>
      </w:r>
      <w:proofErr w:type="spellStart"/>
      <w:r w:rsidRPr="00B51489">
        <w:rPr>
          <w:rFonts w:ascii="David" w:hAnsi="David"/>
          <w:sz w:val="24"/>
        </w:rPr>
        <w:t>Halachah</w:t>
      </w:r>
      <w:proofErr w:type="spellEnd"/>
      <w:r w:rsidRPr="00B51489">
        <w:rPr>
          <w:rFonts w:ascii="David" w:hAnsi="David"/>
          <w:sz w:val="24"/>
        </w:rPr>
        <w:t xml:space="preserve"> during those turbulent times. It served as a source of their authority and support in their controversial religious decision-making processes, as well as assisting them in quelling localized squabbles. The press laid down an ideological foundation for the philosophy underlying religious Zionism across its entire spectrum. It took a position against all forms of assimilation, becoming a stabilizing factor in communities which were undergoing unrest and discontent.</w:t>
      </w:r>
    </w:p>
    <w:p w:rsidR="00EE0F24" w:rsidRPr="00B51489" w:rsidRDefault="00EE0F24" w:rsidP="00EE0F24">
      <w:pPr>
        <w:spacing w:line="360" w:lineRule="auto"/>
        <w:jc w:val="right"/>
        <w:rPr>
          <w:rFonts w:ascii="David" w:hAnsi="David"/>
          <w:sz w:val="24"/>
        </w:rPr>
      </w:pPr>
      <w:r w:rsidRPr="00B51489">
        <w:rPr>
          <w:rFonts w:ascii="David" w:hAnsi="David"/>
          <w:sz w:val="24"/>
        </w:rPr>
        <w:t xml:space="preserve">In the period following 1841, when Jewish religious judicial autonomy was taken away, and its religious authority was no longer supported by the central government, the sages of </w:t>
      </w:r>
      <w:proofErr w:type="spellStart"/>
      <w:r w:rsidRPr="00B51489">
        <w:rPr>
          <w:rFonts w:ascii="David" w:hAnsi="David"/>
          <w:i/>
          <w:iCs/>
          <w:sz w:val="24"/>
        </w:rPr>
        <w:t>Eretz</w:t>
      </w:r>
      <w:proofErr w:type="spellEnd"/>
      <w:r w:rsidRPr="00B51489">
        <w:rPr>
          <w:rFonts w:ascii="David" w:hAnsi="David"/>
          <w:i/>
          <w:iCs/>
          <w:sz w:val="24"/>
        </w:rPr>
        <w:t xml:space="preserve"> </w:t>
      </w:r>
      <w:proofErr w:type="spellStart"/>
      <w:r w:rsidRPr="00B51489">
        <w:rPr>
          <w:rFonts w:ascii="David" w:hAnsi="David"/>
          <w:i/>
          <w:iCs/>
          <w:sz w:val="24"/>
        </w:rPr>
        <w:t>Yisrael</w:t>
      </w:r>
      <w:proofErr w:type="spellEnd"/>
      <w:r w:rsidRPr="00B51489">
        <w:rPr>
          <w:rFonts w:ascii="David" w:hAnsi="David"/>
          <w:sz w:val="24"/>
        </w:rPr>
        <w:t xml:space="preserve"> filled the void and became the font of wisdom, guidance, and inspiration.</w:t>
      </w:r>
    </w:p>
    <w:p w:rsidR="00EE0F24" w:rsidRPr="00B51489" w:rsidRDefault="00EE0F24" w:rsidP="00EE0F24">
      <w:pPr>
        <w:spacing w:line="360" w:lineRule="auto"/>
        <w:jc w:val="right"/>
        <w:rPr>
          <w:rFonts w:ascii="David" w:hAnsi="David"/>
          <w:sz w:val="24"/>
          <w:rtl/>
        </w:rPr>
      </w:pPr>
      <w:r w:rsidRPr="00B51489">
        <w:rPr>
          <w:rFonts w:ascii="David" w:hAnsi="David"/>
          <w:sz w:val="24"/>
        </w:rPr>
        <w:t xml:space="preserve">The Algerian sages found an alternative source of religious authority in their </w:t>
      </w:r>
      <w:proofErr w:type="spellStart"/>
      <w:r w:rsidRPr="00B51489">
        <w:rPr>
          <w:rFonts w:ascii="David" w:hAnsi="David"/>
          <w:i/>
          <w:iCs/>
          <w:sz w:val="24"/>
        </w:rPr>
        <w:t>Eretz</w:t>
      </w:r>
      <w:proofErr w:type="spellEnd"/>
      <w:r w:rsidRPr="00B51489">
        <w:rPr>
          <w:rFonts w:ascii="David" w:hAnsi="David"/>
          <w:i/>
          <w:iCs/>
          <w:sz w:val="24"/>
        </w:rPr>
        <w:t xml:space="preserve"> </w:t>
      </w:r>
      <w:proofErr w:type="spellStart"/>
      <w:r w:rsidRPr="00B51489">
        <w:rPr>
          <w:rFonts w:ascii="David" w:hAnsi="David"/>
          <w:i/>
          <w:iCs/>
          <w:sz w:val="24"/>
        </w:rPr>
        <w:t>Yisrael</w:t>
      </w:r>
      <w:proofErr w:type="spellEnd"/>
      <w:r w:rsidRPr="00B51489">
        <w:rPr>
          <w:rFonts w:ascii="David" w:hAnsi="David"/>
          <w:i/>
          <w:iCs/>
          <w:sz w:val="24"/>
        </w:rPr>
        <w:t xml:space="preserve"> </w:t>
      </w:r>
      <w:r w:rsidRPr="00B51489">
        <w:rPr>
          <w:rFonts w:ascii="David" w:hAnsi="David"/>
          <w:sz w:val="24"/>
        </w:rPr>
        <w:t xml:space="preserve">counterparts. This period of historic cooperation between the sages of Algeria and those of </w:t>
      </w:r>
      <w:proofErr w:type="spellStart"/>
      <w:r w:rsidRPr="00B51489">
        <w:rPr>
          <w:rFonts w:ascii="David" w:hAnsi="David"/>
          <w:sz w:val="24"/>
        </w:rPr>
        <w:t>Eretz</w:t>
      </w:r>
      <w:proofErr w:type="spellEnd"/>
      <w:r w:rsidRPr="00B51489">
        <w:rPr>
          <w:rFonts w:ascii="David" w:hAnsi="David"/>
          <w:i/>
          <w:iCs/>
          <w:sz w:val="24"/>
        </w:rPr>
        <w:t xml:space="preserve"> </w:t>
      </w:r>
      <w:proofErr w:type="spellStart"/>
      <w:r w:rsidRPr="00B51489">
        <w:rPr>
          <w:rFonts w:ascii="David" w:hAnsi="David"/>
          <w:i/>
          <w:iCs/>
          <w:sz w:val="24"/>
        </w:rPr>
        <w:t>Yisrael</w:t>
      </w:r>
      <w:proofErr w:type="spellEnd"/>
      <w:r w:rsidRPr="00B51489">
        <w:rPr>
          <w:rFonts w:ascii="David" w:hAnsi="David"/>
          <w:i/>
          <w:iCs/>
          <w:sz w:val="24"/>
        </w:rPr>
        <w:t xml:space="preserve"> </w:t>
      </w:r>
      <w:r w:rsidRPr="00B51489">
        <w:rPr>
          <w:rFonts w:ascii="David" w:hAnsi="David"/>
          <w:sz w:val="24"/>
        </w:rPr>
        <w:t>represented their finest hour during these turbulent and ever-changing times.</w:t>
      </w:r>
    </w:p>
    <w:p w:rsidR="00EE0F24" w:rsidRPr="00B51489" w:rsidRDefault="00EE0F24" w:rsidP="00EE0F24">
      <w:pPr>
        <w:spacing w:line="360" w:lineRule="auto"/>
        <w:ind w:left="567" w:right="567"/>
        <w:rPr>
          <w:rFonts w:ascii="David" w:hAnsi="David"/>
          <w:sz w:val="24"/>
          <w:rtl/>
        </w:rPr>
      </w:pPr>
    </w:p>
    <w:p w:rsidR="00EE0F24" w:rsidRPr="00B51489" w:rsidRDefault="00EE0F24" w:rsidP="00EE0F24">
      <w:pPr>
        <w:tabs>
          <w:tab w:val="clear" w:pos="454"/>
          <w:tab w:val="left" w:pos="432"/>
        </w:tabs>
        <w:spacing w:line="360" w:lineRule="auto"/>
        <w:jc w:val="both"/>
        <w:rPr>
          <w:rFonts w:ascii="David" w:hAnsi="David"/>
          <w:sz w:val="24"/>
          <w:rtl/>
        </w:rPr>
      </w:pPr>
    </w:p>
    <w:p w:rsidR="00EE0F24" w:rsidRPr="00B51489" w:rsidRDefault="00EE0F24" w:rsidP="00EE0F24">
      <w:pPr>
        <w:tabs>
          <w:tab w:val="clear" w:pos="454"/>
          <w:tab w:val="left" w:pos="432"/>
        </w:tabs>
        <w:spacing w:line="360" w:lineRule="auto"/>
        <w:jc w:val="both"/>
        <w:rPr>
          <w:rFonts w:ascii="David" w:hAnsi="David"/>
          <w:color w:val="FF0000"/>
          <w:sz w:val="24"/>
          <w:rtl/>
        </w:rPr>
      </w:pPr>
    </w:p>
    <w:p w:rsidR="00A46CEA" w:rsidRDefault="00A46CEA" w:rsidP="00EE0F24">
      <w:pPr>
        <w:jc w:val="right"/>
        <w:rPr>
          <w:rFonts w:hint="cs"/>
        </w:rPr>
      </w:pPr>
      <w:bookmarkStart w:id="0" w:name="_GoBack"/>
      <w:bookmarkEnd w:id="0"/>
    </w:p>
    <w:sectPr w:rsidR="00A46CEA" w:rsidSect="00124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24"/>
    <w:rsid w:val="0012459D"/>
    <w:rsid w:val="00A46CEA"/>
    <w:rsid w:val="00E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EBFEB-EE67-4117-9FCE-8C79ADCD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24"/>
    <w:pPr>
      <w:widowControl w:val="0"/>
      <w:tabs>
        <w:tab w:val="left" w:pos="454"/>
      </w:tabs>
      <w:bidi/>
      <w:spacing w:after="0" w:line="480" w:lineRule="auto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שפנגלט נעמי (Spanglet Nomi)</dc:creator>
  <cp:keywords/>
  <dc:description/>
  <cp:lastModifiedBy>שפנגלט נעמי (Spanglet Nomi)</cp:lastModifiedBy>
  <cp:revision>1</cp:revision>
  <dcterms:created xsi:type="dcterms:W3CDTF">2020-08-10T09:53:00Z</dcterms:created>
  <dcterms:modified xsi:type="dcterms:W3CDTF">2020-08-10T09:53:00Z</dcterms:modified>
</cp:coreProperties>
</file>